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09E" w:rsidRDefault="005E309E" w:rsidP="005E309E">
      <w:pPr>
        <w:shd w:val="clear" w:color="auto" w:fill="F8F8F8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342E2F"/>
          <w:sz w:val="30"/>
          <w:szCs w:val="30"/>
          <w:lang w:eastAsia="ru-RU"/>
        </w:rPr>
      </w:pPr>
      <w:r w:rsidRPr="005E309E"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 wp14:anchorId="1282EBCE" wp14:editId="439D0338">
            <wp:simplePos x="0" y="0"/>
            <wp:positionH relativeFrom="column">
              <wp:posOffset>158115</wp:posOffset>
            </wp:positionH>
            <wp:positionV relativeFrom="paragraph">
              <wp:posOffset>508284</wp:posOffset>
            </wp:positionV>
            <wp:extent cx="6589986" cy="9267168"/>
            <wp:effectExtent l="0" t="0" r="1905" b="0"/>
            <wp:wrapTopAndBottom/>
            <wp:docPr id="2" name="Рисунок 2" descr="игруш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ушки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986" cy="92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Pr="005E309E">
        <w:rPr>
          <w:rFonts w:ascii="Arial" w:eastAsia="Times New Roman" w:hAnsi="Arial" w:cs="Arial"/>
          <w:b/>
          <w:bCs/>
          <w:color w:val="342E2F"/>
          <w:sz w:val="30"/>
          <w:szCs w:val="30"/>
          <w:lang w:eastAsia="ru-RU"/>
        </w:rPr>
        <w:t xml:space="preserve">Как обезопасить ребенка от бытового </w:t>
      </w:r>
      <w:proofErr w:type="spellStart"/>
      <w:r w:rsidRPr="005E309E">
        <w:rPr>
          <w:rFonts w:ascii="Arial" w:eastAsia="Times New Roman" w:hAnsi="Arial" w:cs="Arial"/>
          <w:b/>
          <w:bCs/>
          <w:color w:val="342E2F"/>
          <w:sz w:val="30"/>
          <w:szCs w:val="30"/>
          <w:lang w:eastAsia="ru-RU"/>
        </w:rPr>
        <w:t>травмирования</w:t>
      </w:r>
      <w:proofErr w:type="spellEnd"/>
    </w:p>
    <w:p w:rsidR="005E309E" w:rsidRPr="005E309E" w:rsidRDefault="005E309E" w:rsidP="005E309E">
      <w:pPr>
        <w:shd w:val="clear" w:color="auto" w:fill="F8F8F8"/>
        <w:spacing w:after="15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5E309E">
        <w:rPr>
          <w:rFonts w:ascii="Arial" w:eastAsia="Times New Roman" w:hAnsi="Arial" w:cs="Arial"/>
          <w:color w:val="242424"/>
          <w:sz w:val="21"/>
          <w:szCs w:val="21"/>
          <w:lang w:eastAsia="ru-RU"/>
        </w:rPr>
        <w:lastRenderedPageBreak/>
        <w:t xml:space="preserve">1 июня в Международный день защиты детей </w:t>
      </w:r>
      <w:proofErr w:type="spellStart"/>
      <w:r w:rsidRPr="005E309E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Роспотребнадзор</w:t>
      </w:r>
      <w:proofErr w:type="spellEnd"/>
      <w:r w:rsidRPr="005E309E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обращает внимание родителей, организующих личное пространство и досуг ребенка, на ряд важных правил, связанных с обеспечением безопасности детей.</w:t>
      </w:r>
    </w:p>
    <w:p w:rsidR="005E309E" w:rsidRPr="005E309E" w:rsidRDefault="005E309E" w:rsidP="005E309E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5E309E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1. О проблеме проглатывания детьми деталей игрушек, батареек и иных мелких предметов</w:t>
      </w:r>
    </w:p>
    <w:p w:rsidR="005E309E" w:rsidRPr="005E309E" w:rsidRDefault="005E309E" w:rsidP="005E309E">
      <w:pPr>
        <w:shd w:val="clear" w:color="auto" w:fill="F8F8F8"/>
        <w:spacing w:after="15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5E309E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Не храните мелкие предметы, детали, магниты, батарейки (особенно т.н. кнопочного типа для часов, брелоков и другой переносной электроники) в местах, доступных для маленьких детей. Они могут быть непреднамеренно проглочены детьми и застрять в желудке. Это может быть очень опасно, а в худшем случае, может привести к летальному исходу. Особая осторожность должна соблюдаться с мелкими предметами, особенно батарейками, которые в диаметре 20 мм и более, поскольку выше вероятность, что они застрянут в пищеводе ребенка. Проглоченная литиевая батарейка, к тому же, может генерировать электрический ток от контакта с жидкостями в желудке. Это может привести к серьезным повреждениям, а, следовательно, потребуется неотложная медицинская помощь и незамедлительное ее извлечение.</w:t>
      </w:r>
    </w:p>
    <w:p w:rsidR="005E309E" w:rsidRPr="005E309E" w:rsidRDefault="005E309E" w:rsidP="005E309E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5E309E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Что делать, если Ваш ребенок проглотил мелкую деталь или кнопочную батарейку:</w:t>
      </w:r>
    </w:p>
    <w:p w:rsidR="005E309E" w:rsidRPr="005E309E" w:rsidRDefault="005E309E" w:rsidP="005E309E">
      <w:pPr>
        <w:shd w:val="clear" w:color="auto" w:fill="F8F8F8"/>
        <w:spacing w:after="15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5E309E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немедленно обратиться в скорую неотложную помощь;</w:t>
      </w:r>
    </w:p>
    <w:p w:rsidR="005E309E" w:rsidRPr="005E309E" w:rsidRDefault="005E309E" w:rsidP="005E309E">
      <w:pPr>
        <w:shd w:val="clear" w:color="auto" w:fill="F8F8F8"/>
        <w:spacing w:after="15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5E309E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в случае с батарейкой не позволяйте вашему ребенку пить или есть, пока рентген не определит наличие батарейки;</w:t>
      </w:r>
    </w:p>
    <w:p w:rsidR="005E309E" w:rsidRPr="005E309E" w:rsidRDefault="005E309E" w:rsidP="005E309E">
      <w:pPr>
        <w:shd w:val="clear" w:color="auto" w:fill="F8F8F8"/>
        <w:spacing w:after="15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5E309E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если у вас есть упаковка от игрушки, мелких предметов, батареи или непосредственно само устройство или игрушка, часть которого была проглочена ребенком, возьмите их с собой, поскольку это поможет врачу идентифицировать проглоченный предмет, тип батареи или мелкой детали, ее химический состав.</w:t>
      </w:r>
    </w:p>
    <w:p w:rsidR="005E309E" w:rsidRPr="005E309E" w:rsidRDefault="005E309E" w:rsidP="005E309E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5E309E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2. Обращайте внимание на внешний вид и функциональность игрушек</w:t>
      </w:r>
    </w:p>
    <w:p w:rsidR="005E309E" w:rsidRPr="005E309E" w:rsidRDefault="005E309E" w:rsidP="005E309E">
      <w:pPr>
        <w:shd w:val="clear" w:color="auto" w:fill="F8F8F8"/>
        <w:spacing w:after="12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5E309E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При покупке игрушек обращайте внимание на их внешний вид, маркировку и следующие особенности конструкции, сборки:</w:t>
      </w:r>
    </w:p>
    <w:p w:rsidR="005E309E" w:rsidRPr="005E309E" w:rsidRDefault="005E309E" w:rsidP="005E309E">
      <w:pPr>
        <w:shd w:val="clear" w:color="auto" w:fill="F8F8F8"/>
        <w:spacing w:after="12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5E309E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Игрушка и ее составные части, включая крепежные детали, должны выдерживать механические нагрузки, возникающие при использовании игрушки по назначению, при этом она не должна разрушаться и должна сохранять свои потребительские свойства.</w:t>
      </w:r>
    </w:p>
    <w:p w:rsidR="005E309E" w:rsidRPr="005E309E" w:rsidRDefault="005E309E" w:rsidP="005E309E">
      <w:pPr>
        <w:shd w:val="clear" w:color="auto" w:fill="F8F8F8"/>
        <w:spacing w:after="12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5E309E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- Доступные кромки, острые концы, жесткие детали, пружины, крепежные детали, зазоры, углы, выступы, шнуры, канаты и крепления игрушек должны исключать риск </w:t>
      </w:r>
      <w:proofErr w:type="spellStart"/>
      <w:r w:rsidRPr="005E309E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травмирования</w:t>
      </w:r>
      <w:proofErr w:type="spellEnd"/>
      <w:r w:rsidRPr="005E309E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ребенка.</w:t>
      </w:r>
    </w:p>
    <w:p w:rsidR="005E309E" w:rsidRPr="005E309E" w:rsidRDefault="005E309E" w:rsidP="005E309E">
      <w:pPr>
        <w:shd w:val="clear" w:color="auto" w:fill="F8F8F8"/>
        <w:spacing w:after="12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5E309E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Игрушка и съемные детали игрушки, предназначенной для детей в возрасте до 3 лет, а также игрушки, непосредственно закрепляемые на пищевых продуктах, должны иметь такие размеры, чтобы избежать попадания в верхние дыхательные пути.</w:t>
      </w:r>
    </w:p>
    <w:p w:rsidR="005E309E" w:rsidRPr="005E309E" w:rsidRDefault="005E309E" w:rsidP="005E309E">
      <w:pPr>
        <w:shd w:val="clear" w:color="auto" w:fill="F8F8F8"/>
        <w:spacing w:after="12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5E309E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- Игрушка со снарядом, выпускаемым при помощи пускового механизма, а также обладающий кинетической энергией снаряд должны минимизировать риск </w:t>
      </w:r>
      <w:proofErr w:type="spellStart"/>
      <w:r w:rsidRPr="005E309E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травмирования</w:t>
      </w:r>
      <w:proofErr w:type="spellEnd"/>
      <w:r w:rsidRPr="005E309E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ребенка и (или) лица, присматривающего за ним.</w:t>
      </w:r>
    </w:p>
    <w:p w:rsidR="005E309E" w:rsidRPr="005E309E" w:rsidRDefault="005E309E" w:rsidP="005E309E">
      <w:pPr>
        <w:shd w:val="clear" w:color="auto" w:fill="F8F8F8"/>
        <w:spacing w:after="12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5E309E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Не допускается поверхностное окрашивание и роспись игрушек-погремушек и игрушек, контактирующих со ртом ребенка.</w:t>
      </w:r>
    </w:p>
    <w:p w:rsidR="005E309E" w:rsidRPr="005E309E" w:rsidRDefault="005E309E" w:rsidP="005E309E">
      <w:pPr>
        <w:shd w:val="clear" w:color="auto" w:fill="F8F8F8"/>
        <w:spacing w:after="12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5E309E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На игрушках, не предназначенных для детей в возрасте до 3 лет, должно быть нанесено условное графическое обозначение с предупреждающим указанием возрастной группы.</w:t>
      </w:r>
    </w:p>
    <w:p w:rsidR="005E309E" w:rsidRPr="005E309E" w:rsidRDefault="005E309E" w:rsidP="005E309E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5E309E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3. Помните об опасности переворачивающейся мебели.</w:t>
      </w:r>
    </w:p>
    <w:p w:rsidR="005E309E" w:rsidRPr="005E309E" w:rsidRDefault="005E309E" w:rsidP="005E309E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5E309E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По международной статистике 34% детей залезают на мебель. Если шкаф, тумба, комод, телевизор, другая мебель или бытовая техника, тяжелые или бьющиеся предметы интерьера доступны детям, не устойчивы или не закреплены есть риск </w:t>
      </w:r>
      <w:proofErr w:type="spellStart"/>
      <w:r w:rsidRPr="005E309E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травмирования</w:t>
      </w:r>
      <w:proofErr w:type="spellEnd"/>
      <w:r w:rsidRPr="005E309E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детей. Чаще всего получают травмы дети возрастной категории от 3 до 5 лет, однако статистика происшествий показывает, что пострадать могут даже младенцы. Подробнее можно ознакомиться со специальным материалом на </w:t>
      </w:r>
      <w:hyperlink r:id="rId5" w:tgtFrame="_blank" w:history="1">
        <w:r w:rsidRPr="005E309E">
          <w:rPr>
            <w:rFonts w:ascii="Arial" w:eastAsia="Times New Roman" w:hAnsi="Arial" w:cs="Arial"/>
            <w:color w:val="1D85B3"/>
            <w:sz w:val="21"/>
            <w:szCs w:val="21"/>
            <w:u w:val="single"/>
            <w:lang w:eastAsia="ru-RU"/>
          </w:rPr>
          <w:t>государственном информационном ресурсе в сфере защиты прав потребителей</w:t>
        </w:r>
      </w:hyperlink>
      <w:r w:rsidRPr="005E309E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.</w:t>
      </w:r>
    </w:p>
    <w:p w:rsidR="005E309E" w:rsidRPr="005E309E" w:rsidRDefault="005E309E" w:rsidP="005E309E">
      <w:pPr>
        <w:shd w:val="clear" w:color="auto" w:fill="F8F8F8"/>
        <w:spacing w:after="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5E309E">
        <w:rPr>
          <w:rFonts w:ascii="Arial" w:eastAsia="Times New Roman" w:hAnsi="Arial" w:cs="Arial"/>
          <w:b/>
          <w:bCs/>
          <w:color w:val="242424"/>
          <w:sz w:val="21"/>
          <w:szCs w:val="21"/>
          <w:lang w:eastAsia="ru-RU"/>
        </w:rPr>
        <w:t>4. Особая уязвимость детей в цифровом мире</w:t>
      </w:r>
    </w:p>
    <w:p w:rsidR="005E309E" w:rsidRPr="005E309E" w:rsidRDefault="005E309E" w:rsidP="005E309E">
      <w:pPr>
        <w:shd w:val="clear" w:color="auto" w:fill="F8F8F8"/>
        <w:spacing w:after="15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5E309E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Современные дети - самая многочисленная (22,6 млн) и самая </w:t>
      </w:r>
      <w:proofErr w:type="spellStart"/>
      <w:r w:rsidRPr="005E309E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медийно</w:t>
      </w:r>
      <w:proofErr w:type="spellEnd"/>
      <w:r w:rsidRPr="005E309E">
        <w:rPr>
          <w:rFonts w:ascii="Arial" w:eastAsia="Times New Roman" w:hAnsi="Arial" w:cs="Arial"/>
          <w:color w:val="242424"/>
          <w:sz w:val="21"/>
          <w:szCs w:val="21"/>
          <w:lang w:eastAsia="ru-RU"/>
        </w:rPr>
        <w:t xml:space="preserve"> активная часть социума. Современные дети родились и растут в домах, где зачастую есть два телевизора, планшет, смартфон, доступ в интернет, компьютер или ноутбук, игровая приставка и многое другое. Дети являются потребителями самых разных типов контента: ТВ, книги, журналы, брошюры, игры, музыка, кино, мультфильмы и т.д.</w:t>
      </w:r>
    </w:p>
    <w:p w:rsidR="005E309E" w:rsidRPr="005E309E" w:rsidRDefault="005E309E" w:rsidP="005E309E">
      <w:pPr>
        <w:shd w:val="clear" w:color="auto" w:fill="F8F8F8"/>
        <w:spacing w:after="150" w:line="240" w:lineRule="auto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5E309E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Обращайте внимание, какой медиа-контент потребляют Ваши дети. С особой осторожностью относитесь к играм, игрушкам, медиа-активностям, эксплуатирующим детский азарт (детские казино, компьютерные игры с покупками и пожертвованиями). Учтите, что если к приложениям в компьютере или телефоне привязаны банковские карты, то дети смогут самостоятельно приобрести и установить практически любой контент, в том числе не предназначенный для них.</w:t>
      </w:r>
    </w:p>
    <w:p w:rsidR="00C073F3" w:rsidRDefault="005E309E" w:rsidP="005E309E">
      <w:pPr>
        <w:shd w:val="clear" w:color="auto" w:fill="F8F8F8"/>
        <w:spacing w:after="0" w:line="240" w:lineRule="auto"/>
        <w:jc w:val="center"/>
      </w:pPr>
      <w:r w:rsidRPr="005E309E"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lastRenderedPageBreak/>
        <w:drawing>
          <wp:inline distT="0" distB="0" distL="0" distR="0">
            <wp:extent cx="6810090" cy="9576690"/>
            <wp:effectExtent l="0" t="0" r="0" b="5715"/>
            <wp:docPr id="1" name="Рисунок 1" descr="детская безопасн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ская безопасность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133" cy="960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73F3" w:rsidSect="005E30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09E"/>
    <w:rsid w:val="000E0400"/>
    <w:rsid w:val="005E309E"/>
    <w:rsid w:val="007E2FAD"/>
    <w:rsid w:val="00A43920"/>
    <w:rsid w:val="00AD0653"/>
    <w:rsid w:val="00B422B6"/>
    <w:rsid w:val="00B557A2"/>
    <w:rsid w:val="00BB056C"/>
    <w:rsid w:val="00D65F69"/>
    <w:rsid w:val="00F1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2E4C5"/>
  <w15:chartTrackingRefBased/>
  <w15:docId w15:val="{743B1385-8105-4400-AB44-72AB54435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E30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E30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E3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E30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3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061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56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zpp.rospotrebnadzor.ru/handbook/actual/105676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670</Words>
  <Characters>3822</Characters>
  <Application>Microsoft Office Word</Application>
  <DocSecurity>0</DocSecurity>
  <Lines>31</Lines>
  <Paragraphs>8</Paragraphs>
  <ScaleCrop>false</ScaleCrop>
  <Company/>
  <LinksUpToDate>false</LinksUpToDate>
  <CharactersWithSpaces>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2019-06-17T11:32:00Z</dcterms:created>
  <dcterms:modified xsi:type="dcterms:W3CDTF">2019-06-17T11:34:00Z</dcterms:modified>
</cp:coreProperties>
</file>